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AD" w:rsidRPr="006331C1" w:rsidRDefault="00687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C6C6C"/>
          <w:sz w:val="24"/>
          <w:szCs w:val="24"/>
          <w:lang w:val="en-US"/>
        </w:rPr>
      </w:pPr>
    </w:p>
    <w:p w:rsidR="00687EAD" w:rsidRDefault="0063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PAPER REQUIREMENTS</w:t>
      </w:r>
    </w:p>
    <w:p w:rsidR="006331C1" w:rsidRPr="006331C1" w:rsidRDefault="0063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87EAD" w:rsidRPr="006331C1" w:rsidRDefault="00633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Ivanov</w:t>
      </w:r>
      <w:r w:rsidRPr="006331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6331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6331C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1</w:t>
      </w:r>
      <w:r w:rsidRPr="006331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Petrov </w:t>
      </w:r>
      <w:r w:rsidRPr="00F152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6331C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 w:rsidRPr="006331C1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2</w:t>
      </w:r>
    </w:p>
    <w:p w:rsidR="006331C1" w:rsidRDefault="006331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</w:pPr>
      <w:bookmarkStart w:id="0" w:name="_heading=h.gjdgxs" w:colFirst="0" w:colLast="0"/>
      <w:bookmarkEnd w:id="0"/>
    </w:p>
    <w:p w:rsidR="00687EAD" w:rsidRPr="006331C1" w:rsidRDefault="00A947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6331C1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val="en-US"/>
        </w:rPr>
        <w:t>1</w:t>
      </w:r>
      <w:proofErr w:type="gramEnd"/>
      <w:r w:rsidRPr="0063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6331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MIPT</w:t>
      </w:r>
    </w:p>
    <w:p w:rsidR="00687EAD" w:rsidRPr="006331C1" w:rsidRDefault="00A947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6331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141701</w:t>
      </w:r>
      <w:proofErr w:type="gramEnd"/>
      <w:r w:rsidRPr="006331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Russia, Dolgoprudny, Institutsky per., 9</w:t>
      </w:r>
    </w:p>
    <w:p w:rsidR="00687EAD" w:rsidRPr="006331C1" w:rsidRDefault="00A947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khudiakova.ev@phystech.edu</w:t>
      </w:r>
    </w:p>
    <w:p w:rsidR="00687EAD" w:rsidRPr="006331C1" w:rsidRDefault="00687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331C1" w:rsidRPr="006331C1" w:rsidRDefault="00A947B3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Absract</w:t>
      </w:r>
      <w:r w:rsidRPr="0063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 w:rsidR="006331C1"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Abstract should be informative (without vague general words), structured (briefly repeat the article: relevance of the work, materials and research results, conclusions), compact (200 ‒ 300 words). In the </w:t>
      </w:r>
      <w:proofErr w:type="gramStart"/>
      <w:r w:rsidR="006331C1"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abstract</w:t>
      </w:r>
      <w:proofErr w:type="gramEnd"/>
      <w:r w:rsidR="006331C1"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it is not recommended to use complex grammar structures, rare acronyms and abbreviations, references, formulas and illustrations.</w:t>
      </w:r>
    </w:p>
    <w:p w:rsidR="00687EAD" w:rsidRPr="006331C1" w:rsidRDefault="006331C1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content of the article must conform to generally accepted standards. The article must have an overview of existing approaches with references to scientific publications within the last five years, a problem statement, </w:t>
      </w: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description of the novelty and essence of the proposed approach / model / method / algorithm / hardware and software, the results of experimental verification compared with modern analogues.</w:t>
      </w:r>
    </w:p>
    <w:p w:rsidR="00687EAD" w:rsidRPr="006331C1" w:rsidRDefault="0068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87EAD" w:rsidRPr="006331C1" w:rsidRDefault="00A94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Keywords</w:t>
      </w:r>
      <w:r w:rsidRPr="0063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 w:rsidR="0063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paper requirements</w:t>
      </w:r>
      <w:r w:rsidR="006331C1" w:rsidRPr="0063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;</w:t>
      </w:r>
      <w:r w:rsidR="00633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publication; conference proceedings</w:t>
      </w:r>
    </w:p>
    <w:p w:rsidR="00687EAD" w:rsidRPr="006331C1" w:rsidRDefault="00687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87EAD" w:rsidRPr="006331C1" w:rsidRDefault="00687E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6331C1" w:rsidRPr="006331C1" w:rsidRDefault="006331C1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Introduction</w:t>
      </w: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The main text of the article must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3-4</w:t>
      </w: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pages</w:t>
      </w: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Page headers and footers - blank.</w:t>
      </w:r>
    </w:p>
    <w:p w:rsidR="00687EAD" w:rsidRDefault="006331C1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main font style is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New Roman, main font size is 12</w:t>
      </w: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pt. Syllabification is allowed. First-line indent is </w:t>
      </w: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 mm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Line spacing – sin-gle spaced. No page numbering.</w:t>
      </w:r>
    </w:p>
    <w:p w:rsidR="006331C1" w:rsidRPr="006331C1" w:rsidRDefault="006331C1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main body of the text </w:t>
      </w: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divided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into sections, among which the obligatory ones are the Introduction, at least one "comprehensive" part and the Conclusion. If necessary, division into subsections </w:t>
      </w: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 allowed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The main body may contain figures, tables, listings, and formulas. Before and after such elements it is necessary to leave a blank line. See the following sections for more information.</w:t>
      </w:r>
    </w:p>
    <w:p w:rsidR="006331C1" w:rsidRDefault="006331C1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Figures. All formulas (including one-letter formulas, formulas lo-cated in the text or in a separate line) are typeset using formula editors. For-mulas </w:t>
      </w: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must always be adjusted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to the center. If the formulas are numbered, their numbers </w:t>
      </w: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are put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parentheses to the right margin:</w:t>
      </w:r>
    </w:p>
    <w:p w:rsidR="003E29A6" w:rsidRDefault="003E29A6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564"/>
        <w:gridCol w:w="2516"/>
      </w:tblGrid>
      <w:tr w:rsidR="006331C1" w:rsidRPr="006331C1" w:rsidTr="006331C1">
        <w:trPr>
          <w:jc w:val="center"/>
        </w:trPr>
        <w:tc>
          <w:tcPr>
            <w:tcW w:w="5564" w:type="dxa"/>
            <w:vAlign w:val="center"/>
          </w:tcPr>
          <w:p w:rsidR="006331C1" w:rsidRPr="006331C1" w:rsidRDefault="006331C1" w:rsidP="00F64476">
            <w:pPr>
              <w:spacing w:line="175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</w:t>
            </w:r>
            <w:r w:rsidRPr="006331C1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1" type="#_x0000_t75" style="width:116pt;height:24pt" o:ole="">
                  <v:imagedata r:id="rId6" o:title=""/>
                </v:shape>
                <o:OLEObject Type="Embed" ProgID="Equation.3" ShapeID="_x0000_i1361" DrawAspect="Content" ObjectID="_1756195951" r:id="rId7"/>
              </w:object>
            </w:r>
            <w:r w:rsidRPr="00633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16" w:type="dxa"/>
            <w:vAlign w:val="center"/>
          </w:tcPr>
          <w:p w:rsidR="006331C1" w:rsidRPr="006331C1" w:rsidRDefault="006331C1" w:rsidP="006331C1">
            <w:pPr>
              <w:spacing w:line="175" w:lineRule="atLeast"/>
              <w:ind w:right="-76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31C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</w:tbl>
    <w:p w:rsidR="006331C1" w:rsidRDefault="006331C1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where</w:t>
      </w:r>
      <w:proofErr w:type="gramEnd"/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font size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main symbol in the formula is 12</w:t>
      </w:r>
      <w:r w:rsidRPr="006331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pt, the font style for Latin and Russian letters is Times New Roman.</w:t>
      </w:r>
    </w:p>
    <w:p w:rsidR="006331C1" w:rsidRPr="006331C1" w:rsidRDefault="006331C1" w:rsidP="00633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EAD" w:rsidRDefault="00A9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2806065" cy="1300285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130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7EAD" w:rsidRPr="006331C1" w:rsidRDefault="00A947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Fig. 1. Example </w:t>
      </w:r>
    </w:p>
    <w:p w:rsidR="00687EAD" w:rsidRPr="006331C1" w:rsidRDefault="006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29A6" w:rsidRPr="003E29A6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29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Tables.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 example of a table of trigonometric functions </w:t>
      </w:r>
      <w:proofErr w:type="gramStart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is given</w:t>
      </w:r>
      <w:proofErr w:type="gramEnd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Table 1. References to all the tables must be included in the text. </w:t>
      </w:r>
    </w:p>
    <w:p w:rsidR="003E29A6" w:rsidRPr="003E29A6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29A6" w:rsidRPr="003E29A6" w:rsidRDefault="003E29A6" w:rsidP="003E29A6">
      <w:pPr>
        <w:ind w:right="2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29A6">
        <w:rPr>
          <w:rFonts w:ascii="Times New Roman" w:hAnsi="Times New Roman" w:cs="Times New Roman"/>
          <w:sz w:val="24"/>
          <w:szCs w:val="24"/>
          <w:lang w:val="en-US"/>
        </w:rPr>
        <w:lastRenderedPageBreak/>
        <w:t>Table</w:t>
      </w:r>
      <w:r w:rsidRPr="003E29A6">
        <w:rPr>
          <w:rFonts w:ascii="Times New Roman" w:hAnsi="Times New Roman" w:cs="Times New Roman"/>
          <w:sz w:val="24"/>
          <w:szCs w:val="24"/>
        </w:rPr>
        <w:t xml:space="preserve"> 1. </w:t>
      </w:r>
      <w:r w:rsidRPr="003E29A6">
        <w:rPr>
          <w:rFonts w:ascii="Times New Roman" w:hAnsi="Times New Roman" w:cs="Times New Roman"/>
          <w:sz w:val="24"/>
          <w:szCs w:val="24"/>
          <w:lang w:val="en-US"/>
        </w:rPr>
        <w:t>Trigonometric</w:t>
      </w:r>
      <w:r w:rsidRPr="003E29A6">
        <w:rPr>
          <w:rFonts w:ascii="Times New Roman" w:hAnsi="Times New Roman" w:cs="Times New Roman"/>
          <w:sz w:val="24"/>
          <w:szCs w:val="24"/>
        </w:rPr>
        <w:t xml:space="preserve"> </w:t>
      </w:r>
      <w:r w:rsidRPr="003E29A6">
        <w:rPr>
          <w:rFonts w:ascii="Times New Roman" w:hAnsi="Times New Roman" w:cs="Times New Roman"/>
          <w:sz w:val="24"/>
          <w:szCs w:val="24"/>
          <w:lang w:val="en-US"/>
        </w:rPr>
        <w:t>functions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4961"/>
      </w:tblGrid>
      <w:tr w:rsidR="003E29A6" w:rsidRPr="003E29A6" w:rsidTr="003E29A6">
        <w:tc>
          <w:tcPr>
            <w:tcW w:w="4282" w:type="dxa"/>
          </w:tcPr>
          <w:p w:rsidR="003E29A6" w:rsidRPr="003E29A6" w:rsidRDefault="003E29A6" w:rsidP="00F6447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Function name</w:t>
            </w:r>
          </w:p>
        </w:tc>
        <w:tc>
          <w:tcPr>
            <w:tcW w:w="4961" w:type="dxa"/>
          </w:tcPr>
          <w:p w:rsidR="003E29A6" w:rsidRPr="003E29A6" w:rsidRDefault="003E29A6" w:rsidP="00F6447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Designation</w:t>
            </w:r>
          </w:p>
        </w:tc>
      </w:tr>
      <w:tr w:rsidR="003E29A6" w:rsidRPr="003E29A6" w:rsidTr="003E29A6">
        <w:tc>
          <w:tcPr>
            <w:tcW w:w="4282" w:type="dxa"/>
          </w:tcPr>
          <w:p w:rsidR="003E29A6" w:rsidRPr="003E29A6" w:rsidRDefault="003E29A6" w:rsidP="00F64476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Sine</w:t>
            </w:r>
          </w:p>
        </w:tc>
        <w:tc>
          <w:tcPr>
            <w:tcW w:w="4961" w:type="dxa"/>
          </w:tcPr>
          <w:p w:rsidR="003E29A6" w:rsidRPr="003E29A6" w:rsidRDefault="003E29A6" w:rsidP="00F6447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</w:p>
        </w:tc>
      </w:tr>
      <w:tr w:rsidR="003E29A6" w:rsidRPr="003E29A6" w:rsidTr="003E29A6">
        <w:tc>
          <w:tcPr>
            <w:tcW w:w="4282" w:type="dxa"/>
          </w:tcPr>
          <w:p w:rsidR="003E29A6" w:rsidRPr="003E29A6" w:rsidRDefault="003E29A6" w:rsidP="00F64476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Cosine</w:t>
            </w:r>
          </w:p>
        </w:tc>
        <w:tc>
          <w:tcPr>
            <w:tcW w:w="4961" w:type="dxa"/>
          </w:tcPr>
          <w:p w:rsidR="003E29A6" w:rsidRPr="003E29A6" w:rsidRDefault="003E29A6" w:rsidP="00F6447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</w:p>
        </w:tc>
      </w:tr>
    </w:tbl>
    <w:p w:rsidR="003E29A6" w:rsidRPr="003E29A6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EAD" w:rsidRPr="006331C1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font size for the text in the table 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 (if necessary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 or 10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 </w:t>
      </w:r>
      <w:proofErr w:type="gramStart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can be used</w:t>
      </w:r>
      <w:proofErr w:type="gramEnd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). The table must occupy one page or properly be shifted to the new one.</w:t>
      </w:r>
    </w:p>
    <w:p w:rsidR="003E29A6" w:rsidRDefault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EAD" w:rsidRPr="006331C1" w:rsidRDefault="00A9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In this article, we have reviewed the NVMe interface. The tools for supporting the interaction with data storage devices implemented in the Elbrus system level b</w:t>
      </w: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inary compiler </w:t>
      </w:r>
      <w:proofErr w:type="gramStart"/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were also investigated</w:t>
      </w:r>
      <w:proofErr w:type="gramEnd"/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 knowledge gained </w:t>
      </w:r>
      <w:proofErr w:type="gramStart"/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was applied</w:t>
      </w:r>
      <w:proofErr w:type="gramEnd"/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implement an NVMe-controller driver operating at the BIOS level in binary translation mode.</w:t>
      </w:r>
    </w:p>
    <w:p w:rsidR="00687EAD" w:rsidRPr="006331C1" w:rsidRDefault="006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EAD" w:rsidRDefault="00A9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Using the developed mechanism of working with the NVMe device, the image of the x86 oper</w:t>
      </w: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ating system </w:t>
      </w:r>
      <w:proofErr w:type="gramStart"/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was successfully installed on and loaded from the NVMe drive (NVMe SSD Plextor M9Pe(Y))</w:t>
      </w:r>
      <w:proofErr w:type="gramEnd"/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. As a result, the new version of the x86-Elbrus system level binary compiler supports the option of booting from a disk with the NVMe interface.</w:t>
      </w:r>
    </w:p>
    <w:p w:rsidR="003E29A6" w:rsidRDefault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29A6" w:rsidRPr="003E29A6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29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Bibliographic references format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Section with a list of biblio-graphic references </w:t>
      </w:r>
      <w:proofErr w:type="gramStart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is given</w:t>
      </w:r>
      <w:proofErr w:type="gramEnd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end of the article after the conclusion and is separated from it by a blank line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 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pt in width. Do not put the point after the title "References". After the title,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list references numbered in Ar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abic numerals. The font size for references is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pt.</w:t>
      </w:r>
    </w:p>
    <w:p w:rsidR="003E29A6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References </w:t>
      </w:r>
      <w:proofErr w:type="gramStart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are arranged</w:t>
      </w:r>
      <w:proofErr w:type="gramEnd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the order of appearance in the article. The list of authors for a reference </w:t>
      </w:r>
      <w:proofErr w:type="gramStart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must be italicized</w:t>
      </w:r>
      <w:proofErr w:type="gramEnd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the rest information must be in roman type. </w:t>
      </w:r>
    </w:p>
    <w:p w:rsidR="003E29A6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29A6" w:rsidRPr="006331C1" w:rsidRDefault="003E29A6" w:rsidP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29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Conclusion.</w:t>
      </w:r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final version of the article must comply with English grammar rules. It </w:t>
      </w:r>
      <w:proofErr w:type="gramStart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is recommended</w:t>
      </w:r>
      <w:proofErr w:type="gramEnd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use Spelling and Grammar tools available in a software application used. </w:t>
      </w:r>
      <w:proofErr w:type="gramStart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>Making a list of references</w:t>
      </w:r>
      <w:proofErr w:type="gramEnd"/>
      <w:r w:rsidRPr="003E29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one of the important stages of preparing an article. </w:t>
      </w:r>
    </w:p>
    <w:p w:rsidR="00687EAD" w:rsidRPr="006331C1" w:rsidRDefault="00687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7EAD" w:rsidRPr="006331C1" w:rsidRDefault="00A94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Reference</w:t>
      </w:r>
      <w:r w:rsidRPr="006331C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</w:t>
      </w:r>
    </w:p>
    <w:p w:rsidR="00687EAD" w:rsidRPr="006331C1" w:rsidRDefault="00A9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1. A. Huffman, "NVM Express Revision 1.0e". Specification. January 23, 2013.</w:t>
      </w:r>
    </w:p>
    <w:p w:rsidR="00687EAD" w:rsidRPr="006331C1" w:rsidRDefault="00A9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2. O. Lapid, E. Spanjer, "Understanding NVMe Namespaces", Storage Developer Conference EMEA, 2020.</w:t>
      </w:r>
    </w:p>
    <w:p w:rsidR="00687EAD" w:rsidRPr="006331C1" w:rsidRDefault="00A94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3. N. Voronov, V. Gimpelson, M. Maslov, A. Rybakov, and N. Syusyukalov, "Dynam</w:t>
      </w:r>
      <w:r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ic binary translation system x86-Elbrus", Issues of radio electronics, pp. 47--53, March 2012.</w:t>
      </w:r>
    </w:p>
    <w:p w:rsidR="00687EAD" w:rsidRPr="006331C1" w:rsidRDefault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A947B3"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. M. Guk, IBM PC Hardware. St.-Petersburg: Piter, 2006.</w:t>
      </w:r>
    </w:p>
    <w:p w:rsidR="00687EAD" w:rsidRPr="006331C1" w:rsidRDefault="003E2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A947B3"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. Interrupt Jump Table</w:t>
      </w:r>
      <w:r w:rsidR="00A947B3"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[Online]. Available: http://www.cty</w:t>
      </w:r>
      <w:bookmarkStart w:id="1" w:name="_GoBack"/>
      <w:bookmarkEnd w:id="1"/>
      <w:r w:rsidR="00A947B3" w:rsidRPr="006331C1">
        <w:rPr>
          <w:rFonts w:ascii="Times New Roman" w:eastAsia="Times New Roman" w:hAnsi="Times New Roman" w:cs="Times New Roman"/>
          <w:sz w:val="24"/>
          <w:szCs w:val="24"/>
          <w:lang w:val="en-US"/>
        </w:rPr>
        <w:t>me.com/intr/intr.htm.</w:t>
      </w:r>
    </w:p>
    <w:sectPr w:rsidR="00687EAD" w:rsidRPr="006331C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247D"/>
    <w:multiLevelType w:val="multilevel"/>
    <w:tmpl w:val="1DF6B648"/>
    <w:lvl w:ilvl="0">
      <w:start w:val="1"/>
      <w:numFmt w:val="decimal"/>
      <w:pStyle w:val="figurecap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D"/>
    <w:rsid w:val="003E29A6"/>
    <w:rsid w:val="006331C1"/>
    <w:rsid w:val="00687EAD"/>
    <w:rsid w:val="00A9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8E77"/>
  <w15:docId w15:val="{F034C4D9-5749-451B-AF15-567F4EC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078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78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78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78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78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C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qFormat/>
    <w:rsid w:val="00044A09"/>
    <w:pPr>
      <w:numPr>
        <w:numId w:val="1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 w:eastAsia="en-US"/>
    </w:rPr>
  </w:style>
  <w:style w:type="paragraph" w:customStyle="1" w:styleId="tablecopy">
    <w:name w:val="table copy"/>
    <w:qFormat/>
    <w:rsid w:val="001A2C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subhead">
    <w:name w:val="table col subhead"/>
    <w:basedOn w:val="a"/>
    <w:qFormat/>
    <w:rsid w:val="001A2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en-US" w:eastAsia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QH9Pa2YeTycYZWKBE4K41O5Ow==">AMUW2mW2421VOYJsOIBxnz9PoMPc2aJCmR3FssRnKB/6nAqySdpNHqsdVwAqIzpDkZqHJLYsAIYKOZBzvVmJe6cstWxlS5PMjIsSRoKICPx5mef7w00T56ToigouLNb7+85svkashtss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</dc:creator>
  <cp:lastModifiedBy>Поздеева Александра Павловна</cp:lastModifiedBy>
  <cp:revision>2</cp:revision>
  <dcterms:created xsi:type="dcterms:W3CDTF">2023-09-14T08:26:00Z</dcterms:created>
  <dcterms:modified xsi:type="dcterms:W3CDTF">2023-09-14T08:26:00Z</dcterms:modified>
</cp:coreProperties>
</file>